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ＭＳ ゴシック" w:hAnsi="ＭＳ ゴシック" w:eastAsia="ＭＳ ゴシック"/>
          <w:sz w:val="28"/>
        </w:rPr>
      </w:pPr>
      <w:r>
        <w:rPr>
          <w:rFonts w:eastAsia="ＭＳ ゴシック" w:ascii="ＭＳ ゴシック" w:hAnsi="ＭＳ ゴシック"/>
          <w:sz w:val="28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rFonts w:ascii="ＭＳ ゴシック" w:hAnsi="ＭＳ ゴシック" w:eastAsia="ＭＳ ゴシック"/>
          <w:sz w:val="28"/>
        </w:rPr>
      </w:pPr>
      <w:r>
        <w:rPr>
          <w:rFonts w:eastAsia="ＭＳ ゴシック" w:ascii="ＭＳ ゴシック" w:hAnsi="ＭＳ ゴシック"/>
          <w:sz w:val="28"/>
        </w:rPr>
      </w:r>
    </w:p>
    <w:p>
      <w:pPr>
        <w:pStyle w:val="Normal"/>
        <w:jc w:val="center"/>
        <w:rPr>
          <w:rFonts w:ascii="ＭＳ ゴシック" w:hAnsi="ＭＳ ゴシック" w:eastAsia="ＭＳ ゴシック"/>
          <w:sz w:val="28"/>
        </w:rPr>
      </w:pPr>
      <w:r>
        <w:rPr>
          <w:rFonts w:eastAsia="ＭＳ ゴシック" w:ascii="ＭＳ ゴシック" w:hAnsi="ＭＳ ゴシック"/>
          <w:sz w:val="28"/>
        </w:rPr>
      </w:r>
    </w:p>
    <w:p>
      <w:pPr>
        <w:pStyle w:val="Normal"/>
        <w:jc w:val="center"/>
        <w:rPr>
          <w:rFonts w:ascii="ＭＳ ゴシック" w:hAnsi="ＭＳ ゴシック" w:eastAsia="ＭＳ ゴシック"/>
          <w:sz w:val="28"/>
        </w:rPr>
      </w:pPr>
      <w:r>
        <w:rPr>
          <w:rFonts w:ascii="ＭＳ ゴシック" w:hAnsi="ＭＳ ゴシック" w:eastAsia="ＭＳ ゴシック"/>
          <w:sz w:val="28"/>
        </w:rPr>
        <w:t>甲府市「施設特定型」（緑が丘スポーツ公園競技場）</w:t>
      </w:r>
    </w:p>
    <w:p>
      <w:pPr>
        <w:pStyle w:val="Normal"/>
        <w:jc w:val="center"/>
        <w:rPr>
          <w:rFonts w:ascii="ＭＳ ゴシック" w:hAnsi="ＭＳ ゴシック" w:eastAsia="ＭＳ ゴシック"/>
          <w:sz w:val="28"/>
        </w:rPr>
      </w:pPr>
      <w:r>
        <w:rPr>
          <w:rFonts w:ascii="ＭＳ ゴシック" w:hAnsi="ＭＳ ゴシック" w:eastAsia="ＭＳ ゴシック"/>
          <w:sz w:val="28"/>
        </w:rPr>
        <w:t>ネーミングライツに係る優先交渉権者審査結果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　甲府市では、令和４年６月１０日（金）から令和４年７月１１日（月）にかけて、市所有施設においてネーミングライツパートナーを募集しておりましたが、このたび、甲府市ネーミングライツ審査委員会において審査を行い、緑が丘スポーツ公園競技場のネーミングライツ優先交渉権者が次のとおり決定しました。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　今後、詳細について優先交渉権者と協議を進めます。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１　審査委員会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　　　令和４年７月１４日（木）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　　　審査委員会の審議による。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２　審査結果</w:t>
      </w:r>
    </w:p>
    <w:tbl>
      <w:tblPr>
        <w:tblStyle w:val="a6"/>
        <w:tblW w:w="8647" w:type="dxa"/>
        <w:jc w:val="left"/>
        <w:tblInd w:w="562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984"/>
        <w:gridCol w:w="6663"/>
      </w:tblGrid>
      <w:tr>
        <w:trPr>
          <w:trHeight w:val="542" w:hRule="atLeast"/>
        </w:trPr>
        <w:tc>
          <w:tcPr>
            <w:tcW w:w="1984" w:type="dxa"/>
            <w:tcBorders/>
            <w:shd w:fill="auto" w:val="clear"/>
            <w:vAlign w:val="center"/>
          </w:tcPr>
          <w:p>
            <w:pPr>
              <w:pStyle w:val="ListParagraph"/>
              <w:ind w:left="0" w:hanging="0"/>
              <w:jc w:val="center"/>
              <w:rPr>
                <w:rFonts w:ascii="ＭＳ ゴシック" w:hAnsi="ＭＳ ゴシック" w:eastAsia="ＭＳ ゴシック"/>
                <w:sz w:val="24"/>
              </w:rPr>
            </w:pPr>
            <w:r>
              <w:rPr>
                <w:rFonts w:ascii="ＭＳ ゴシック" w:hAnsi="ＭＳ ゴシック" w:eastAsia="ＭＳ ゴシック"/>
                <w:sz w:val="24"/>
              </w:rPr>
              <w:t>審査結果</w:t>
            </w:r>
          </w:p>
        </w:tc>
        <w:tc>
          <w:tcPr>
            <w:tcW w:w="6663" w:type="dxa"/>
            <w:tcBorders/>
            <w:shd w:fill="auto" w:val="clear"/>
            <w:vAlign w:val="center"/>
          </w:tcPr>
          <w:p>
            <w:pPr>
              <w:pStyle w:val="ListParagraph"/>
              <w:ind w:left="0" w:hanging="0"/>
              <w:jc w:val="center"/>
              <w:rPr>
                <w:rFonts w:ascii="ＭＳ ゴシック" w:hAnsi="ＭＳ ゴシック" w:eastAsia="ＭＳ ゴシック"/>
                <w:sz w:val="24"/>
              </w:rPr>
            </w:pPr>
            <w:r>
              <w:rPr>
                <w:rFonts w:ascii="ＭＳ ゴシック" w:hAnsi="ＭＳ ゴシック" w:eastAsia="ＭＳ ゴシック"/>
                <w:sz w:val="24"/>
              </w:rPr>
              <w:t>参加申込者</w:t>
            </w:r>
          </w:p>
        </w:tc>
      </w:tr>
      <w:tr>
        <w:trPr>
          <w:trHeight w:val="1117" w:hRule="atLeast"/>
        </w:trPr>
        <w:tc>
          <w:tcPr>
            <w:tcW w:w="1984" w:type="dxa"/>
            <w:tcBorders/>
            <w:shd w:fill="auto" w:val="clear"/>
            <w:vAlign w:val="center"/>
          </w:tcPr>
          <w:p>
            <w:pPr>
              <w:pStyle w:val="ListParagraph"/>
              <w:ind w:left="0" w:hanging="0"/>
              <w:jc w:val="center"/>
              <w:rPr>
                <w:rFonts w:ascii="ＭＳ ゴシック" w:hAnsi="ＭＳ ゴシック" w:eastAsia="ＭＳ ゴシック"/>
                <w:sz w:val="24"/>
              </w:rPr>
            </w:pPr>
            <w:r>
              <w:rPr>
                <w:rFonts w:ascii="ＭＳ ゴシック" w:hAnsi="ＭＳ ゴシック" w:eastAsia="ＭＳ ゴシック"/>
                <w:sz w:val="24"/>
              </w:rPr>
              <w:t>優先交渉権者</w:t>
            </w:r>
          </w:p>
        </w:tc>
        <w:tc>
          <w:tcPr>
            <w:tcW w:w="6663" w:type="dxa"/>
            <w:tcBorders/>
            <w:shd w:fill="auto" w:val="clear"/>
            <w:vAlign w:val="center"/>
          </w:tcPr>
          <w:p>
            <w:pPr>
              <w:pStyle w:val="ListParagraph"/>
              <w:ind w:left="0" w:hanging="0"/>
              <w:jc w:val="center"/>
              <w:rPr>
                <w:rFonts w:ascii="ＭＳ ゴシック" w:hAnsi="ＭＳ ゴシック" w:eastAsia="ＭＳ ゴシック"/>
                <w:sz w:val="24"/>
              </w:rPr>
            </w:pPr>
            <w:r>
              <w:rPr>
                <w:rFonts w:ascii="ＭＳ ゴシック" w:hAnsi="ＭＳ ゴシック" w:eastAsia="ＭＳ ゴシック"/>
                <w:sz w:val="24"/>
              </w:rPr>
              <w:t>株式会社ふじでん</w:t>
            </w:r>
          </w:p>
        </w:tc>
      </w:tr>
    </w:tbl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widowControl/>
        <w:jc w:val="left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  <w:r>
        <w:br w:type="page"/>
      </w:r>
    </w:p>
    <w:p>
      <w:pPr>
        <w:pStyle w:val="Normal"/>
        <w:jc w:val="center"/>
        <w:rPr>
          <w:rFonts w:ascii="ＭＳ ゴシック" w:hAnsi="ＭＳ ゴシック" w:eastAsia="ＭＳ ゴシック"/>
          <w:sz w:val="28"/>
        </w:rPr>
      </w:pPr>
      <w:r>
        <w:rPr>
          <w:rFonts w:eastAsia="ＭＳ ゴシック" w:ascii="ＭＳ ゴシック" w:hAnsi="ＭＳ ゴシック"/>
          <w:sz w:val="28"/>
        </w:rPr>
      </w:r>
    </w:p>
    <w:p>
      <w:pPr>
        <w:pStyle w:val="Normal"/>
        <w:jc w:val="center"/>
        <w:rPr>
          <w:rFonts w:ascii="ＭＳ ゴシック" w:hAnsi="ＭＳ ゴシック" w:eastAsia="ＭＳ ゴシック"/>
          <w:sz w:val="28"/>
        </w:rPr>
      </w:pPr>
      <w:r>
        <w:rPr>
          <w:rFonts w:eastAsia="ＭＳ ゴシック" w:ascii="ＭＳ ゴシック" w:hAnsi="ＭＳ ゴシック"/>
          <w:sz w:val="28"/>
        </w:rPr>
      </w:r>
    </w:p>
    <w:p>
      <w:pPr>
        <w:pStyle w:val="Normal"/>
        <w:jc w:val="center"/>
        <w:rPr>
          <w:rFonts w:ascii="ＭＳ ゴシック" w:hAnsi="ＭＳ ゴシック" w:eastAsia="ＭＳ ゴシック"/>
          <w:sz w:val="28"/>
        </w:rPr>
      </w:pPr>
      <w:r>
        <w:rPr>
          <w:rFonts w:eastAsia="ＭＳ ゴシック" w:ascii="ＭＳ ゴシック" w:hAnsi="ＭＳ ゴシック"/>
          <w:sz w:val="28"/>
        </w:rPr>
      </w:r>
    </w:p>
    <w:p>
      <w:pPr>
        <w:pStyle w:val="Normal"/>
        <w:jc w:val="center"/>
        <w:rPr>
          <w:rFonts w:ascii="ＭＳ ゴシック" w:hAnsi="ＭＳ ゴシック" w:eastAsia="ＭＳ ゴシック"/>
          <w:sz w:val="28"/>
        </w:rPr>
      </w:pPr>
      <w:r>
        <w:rPr>
          <w:rFonts w:ascii="ＭＳ ゴシック" w:hAnsi="ＭＳ ゴシック" w:eastAsia="ＭＳ ゴシック"/>
          <w:sz w:val="28"/>
        </w:rPr>
        <w:t>甲府市「施設特定型」（中道・青葉・東下条スポーツ広場）</w:t>
      </w:r>
    </w:p>
    <w:p>
      <w:pPr>
        <w:pStyle w:val="Normal"/>
        <w:jc w:val="center"/>
        <w:rPr>
          <w:rFonts w:ascii="ＭＳ ゴシック" w:hAnsi="ＭＳ ゴシック" w:eastAsia="ＭＳ ゴシック"/>
          <w:sz w:val="28"/>
        </w:rPr>
      </w:pPr>
      <w:r>
        <w:rPr>
          <w:rFonts w:ascii="ＭＳ ゴシック" w:hAnsi="ＭＳ ゴシック" w:eastAsia="ＭＳ ゴシック"/>
          <w:sz w:val="28"/>
        </w:rPr>
        <w:t>ネーミングライツに係る優先交渉権者審査結果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　甲府市では、令和４年６月１０日（金）から令和４年７月１１日（月）にかけて、市所有施設においてネーミングライツパートナーを募集しておりましたが、このたび、甲府市ネーミングライツ審査委員会において審査を行い、中道・青葉・東下条のネーミングライツ優先交渉権者が次のとおり決定しました。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　今後、詳細について優先交渉権者と協議を進めます。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１　審査委員会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　　　令和４年７月１４日（木）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　　　審査委員会の審議による。</w:t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ascii="ＭＳ ゴシック" w:hAnsi="ＭＳ ゴシック" w:eastAsia="ＭＳ ゴシック"/>
          <w:sz w:val="24"/>
        </w:rPr>
        <w:t>２　審査結果</w:t>
      </w:r>
    </w:p>
    <w:tbl>
      <w:tblPr>
        <w:tblStyle w:val="a6"/>
        <w:tblW w:w="8647" w:type="dxa"/>
        <w:jc w:val="left"/>
        <w:tblInd w:w="562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984"/>
        <w:gridCol w:w="6663"/>
      </w:tblGrid>
      <w:tr>
        <w:trPr>
          <w:trHeight w:val="542" w:hRule="atLeast"/>
        </w:trPr>
        <w:tc>
          <w:tcPr>
            <w:tcW w:w="1984" w:type="dxa"/>
            <w:tcBorders/>
            <w:shd w:fill="auto" w:val="clear"/>
            <w:vAlign w:val="center"/>
          </w:tcPr>
          <w:p>
            <w:pPr>
              <w:pStyle w:val="ListParagraph"/>
              <w:ind w:left="0" w:hanging="0"/>
              <w:jc w:val="center"/>
              <w:rPr>
                <w:rFonts w:ascii="ＭＳ ゴシック" w:hAnsi="ＭＳ ゴシック" w:eastAsia="ＭＳ ゴシック"/>
                <w:sz w:val="24"/>
              </w:rPr>
            </w:pPr>
            <w:r>
              <w:rPr>
                <w:rFonts w:ascii="ＭＳ ゴシック" w:hAnsi="ＭＳ ゴシック" w:eastAsia="ＭＳ ゴシック"/>
                <w:sz w:val="24"/>
              </w:rPr>
              <w:t>審査結果</w:t>
            </w:r>
          </w:p>
        </w:tc>
        <w:tc>
          <w:tcPr>
            <w:tcW w:w="6663" w:type="dxa"/>
            <w:tcBorders/>
            <w:shd w:fill="auto" w:val="clear"/>
            <w:vAlign w:val="center"/>
          </w:tcPr>
          <w:p>
            <w:pPr>
              <w:pStyle w:val="ListParagraph"/>
              <w:ind w:left="0" w:hanging="0"/>
              <w:jc w:val="center"/>
              <w:rPr>
                <w:rFonts w:ascii="ＭＳ ゴシック" w:hAnsi="ＭＳ ゴシック" w:eastAsia="ＭＳ ゴシック"/>
                <w:sz w:val="24"/>
              </w:rPr>
            </w:pPr>
            <w:r>
              <w:rPr>
                <w:rFonts w:ascii="ＭＳ ゴシック" w:hAnsi="ＭＳ ゴシック" w:eastAsia="ＭＳ ゴシック"/>
                <w:sz w:val="24"/>
              </w:rPr>
              <w:t>参加申込者</w:t>
            </w:r>
          </w:p>
        </w:tc>
      </w:tr>
      <w:tr>
        <w:trPr>
          <w:trHeight w:val="1117" w:hRule="atLeast"/>
        </w:trPr>
        <w:tc>
          <w:tcPr>
            <w:tcW w:w="1984" w:type="dxa"/>
            <w:tcBorders/>
            <w:shd w:fill="auto" w:val="clear"/>
            <w:vAlign w:val="center"/>
          </w:tcPr>
          <w:p>
            <w:pPr>
              <w:pStyle w:val="ListParagraph"/>
              <w:ind w:left="0" w:hanging="0"/>
              <w:jc w:val="center"/>
              <w:rPr>
                <w:rFonts w:ascii="ＭＳ ゴシック" w:hAnsi="ＭＳ ゴシック" w:eastAsia="ＭＳ ゴシック"/>
                <w:sz w:val="24"/>
              </w:rPr>
            </w:pPr>
            <w:r>
              <w:rPr>
                <w:rFonts w:ascii="ＭＳ ゴシック" w:hAnsi="ＭＳ ゴシック" w:eastAsia="ＭＳ ゴシック"/>
                <w:sz w:val="24"/>
              </w:rPr>
              <w:t>優先交渉権者</w:t>
            </w:r>
          </w:p>
        </w:tc>
        <w:tc>
          <w:tcPr>
            <w:tcW w:w="6663" w:type="dxa"/>
            <w:tcBorders/>
            <w:shd w:fill="auto" w:val="clear"/>
            <w:vAlign w:val="center"/>
          </w:tcPr>
          <w:p>
            <w:pPr>
              <w:pStyle w:val="ListParagraph"/>
              <w:ind w:left="0" w:hanging="0"/>
              <w:jc w:val="center"/>
              <w:rPr>
                <w:rFonts w:ascii="ＭＳ ゴシック" w:hAnsi="ＭＳ ゴシック" w:eastAsia="ＭＳ ゴシック"/>
                <w:sz w:val="24"/>
              </w:rPr>
            </w:pPr>
            <w:r>
              <w:rPr>
                <w:rFonts w:ascii="ＭＳ ゴシック" w:hAnsi="ＭＳ ゴシック" w:eastAsia="ＭＳ ゴシック"/>
                <w:sz w:val="24"/>
              </w:rPr>
              <w:t>有限会社藤代自動車</w:t>
            </w:r>
          </w:p>
        </w:tc>
      </w:tr>
    </w:tbl>
    <w:p>
      <w:pPr>
        <w:pStyle w:val="Normal"/>
        <w:rPr>
          <w:rFonts w:ascii="ＭＳ ゴシック" w:hAnsi="ＭＳ ゴシック" w:eastAsia="ＭＳ ゴシック"/>
          <w:sz w:val="24"/>
        </w:rPr>
      </w:pPr>
      <w:r>
        <w:rPr>
          <w:rFonts w:eastAsia="ＭＳ ゴシック" w:ascii="ＭＳ ゴシック" w:hAnsi="ＭＳ ゴシック"/>
          <w:sz w:val="24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1418" w:header="0" w:top="1418" w:footer="0" w:bottom="1418" w:gutter="0"/>
      <w:pgNumType w:fmt="decimal"/>
      <w:formProt w:val="false"/>
      <w:textDirection w:val="lrTb"/>
      <w:docGrid w:type="lines" w:linePitch="400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游明朝">
    <w:charset w:val="01"/>
    <w:family w:val="roman"/>
    <w:pitch w:val="variable"/>
  </w:font>
  <w:font w:name="游ゴシック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ゴシック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游明朝" w:cs="" w:asciiTheme="minorHAnsi" w:cstheme="minorBidi" w:eastAsiaTheme="minorEastAsia" w:hAnsiTheme="minorHAnsi"/>
        <w:kern w:val="2"/>
        <w:sz w:val="21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jc w:val="both"/>
    </w:pPr>
    <w:rPr>
      <w:rFonts w:ascii="游明朝" w:hAnsi="游明朝" w:eastAsia="游明朝" w:cs="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日付 (文字)"/>
    <w:basedOn w:val="DefaultParagraphFont"/>
    <w:link w:val="a4"/>
    <w:uiPriority w:val="99"/>
    <w:semiHidden/>
    <w:qFormat/>
    <w:rsid w:val="00015490"/>
    <w:rPr/>
  </w:style>
  <w:style w:type="character" w:styleId="Style15" w:customStyle="1">
    <w:name w:val="吹き出し (文字)"/>
    <w:basedOn w:val="DefaultParagraphFont"/>
    <w:link w:val="a7"/>
    <w:uiPriority w:val="99"/>
    <w:semiHidden/>
    <w:qFormat/>
    <w:rsid w:val="001f3ec4"/>
    <w:rPr>
      <w:rFonts w:ascii="游ゴシック Light" w:hAnsi="游ゴシック Light" w:eastAsia="游ゴシック Light" w:cs="" w:asciiTheme="majorHAnsi" w:cstheme="majorBidi" w:eastAsiaTheme="majorEastAsia" w:hAnsiTheme="majorHAnsi"/>
      <w:sz w:val="18"/>
      <w:szCs w:val="18"/>
    </w:rPr>
  </w:style>
  <w:style w:type="paragraph" w:styleId="Style16">
    <w:name w:val="見出し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TakaoPGothic" w:cs="TakaoPGothic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/>
  </w:style>
  <w:style w:type="paragraph" w:styleId="Style19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015490"/>
    <w:pPr>
      <w:ind w:left="840" w:hanging="0"/>
    </w:pPr>
    <w:rPr/>
  </w:style>
  <w:style w:type="paragraph" w:styleId="Date">
    <w:name w:val="Date"/>
    <w:basedOn w:val="Normal"/>
    <w:next w:val="Normal"/>
    <w:link w:val="a5"/>
    <w:uiPriority w:val="99"/>
    <w:semiHidden/>
    <w:unhideWhenUsed/>
    <w:qFormat/>
    <w:rsid w:val="00015490"/>
    <w:pPr/>
    <w:rPr/>
  </w:style>
  <w:style w:type="paragraph" w:styleId="BalloonText">
    <w:name w:val="Balloon Text"/>
    <w:basedOn w:val="Normal"/>
    <w:link w:val="a8"/>
    <w:uiPriority w:val="99"/>
    <w:semiHidden/>
    <w:unhideWhenUsed/>
    <w:qFormat/>
    <w:rsid w:val="001f3ec4"/>
    <w:pPr/>
    <w:rPr>
      <w:rFonts w:ascii="游ゴシック Light" w:hAnsi="游ゴシック Light" w:eastAsia="游ゴシック Light" w:cs="" w:asciiTheme="majorHAnsi" w:cstheme="majorBidi" w:eastAsiaTheme="majorEastAsia" w:hAnsiTheme="majorHAns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472c5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LibreOffice/6.2.8.2$Linux_X86_64 LibreOffice_project/20$Build-2</Application>
  <Pages>2</Pages>
  <Words>539</Words>
  <Characters>539</Characters>
  <CharactersWithSpaces>559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2022-07-15T02:19:00Z</dcterms:created>
  <dc:creator>VJ016</dc:creator>
  <dc:description/>
  <dc:language>ja-JP</dc:language>
  <cp:lastModifiedBy/>
  <cp:lastPrinted>2022-03-17T07:26:00Z</cp:lastPrinted>
  <dcterms:modified xsi:type="dcterms:W3CDTF">2022-07-15T15:09:46Z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